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0F3B" w14:textId="77777777" w:rsidR="006366F7" w:rsidRPr="004C528F" w:rsidRDefault="00FB0A04" w:rsidP="002167CB">
      <w:pPr>
        <w:pStyle w:val="berschrift3"/>
      </w:pPr>
      <w:r w:rsidRPr="004C528F">
        <w:t>Pressenotiz</w:t>
      </w:r>
    </w:p>
    <w:p w14:paraId="1DBB4445" w14:textId="2DC3347E" w:rsidR="006366F7" w:rsidRPr="004C528F" w:rsidRDefault="00B6513F" w:rsidP="002167CB">
      <w:r>
        <w:t>Event-Hinweis</w:t>
      </w:r>
    </w:p>
    <w:p w14:paraId="3436CC08" w14:textId="1C016A03" w:rsidR="006366F7" w:rsidRPr="004C528F" w:rsidRDefault="00B6513F" w:rsidP="00463D56">
      <w:pPr>
        <w:pStyle w:val="berschrift3"/>
        <w:spacing w:before="240" w:after="240"/>
      </w:pPr>
      <w:r>
        <w:t>Process Insights Europe 2021</w:t>
      </w:r>
    </w:p>
    <w:p w14:paraId="353E14E4" w14:textId="777F28CE" w:rsidR="007C7FC3" w:rsidRPr="002167CB" w:rsidRDefault="00B6513F" w:rsidP="00FB3693">
      <w:pPr>
        <w:pStyle w:val="berschrift4"/>
      </w:pPr>
      <w:r>
        <w:t>Prozessmanagement-Konferenz erstmals virtuell</w:t>
      </w:r>
    </w:p>
    <w:p w14:paraId="29B43B55" w14:textId="5B207ED9" w:rsidR="004A4274" w:rsidRDefault="00B6513F" w:rsidP="00463D56">
      <w:pPr>
        <w:pStyle w:val="Teaser"/>
        <w:spacing w:before="240" w:after="240"/>
      </w:pPr>
      <w:r>
        <w:t>Method Park lädt im kommenden Jahr wieder zu seiner Konferenz rund um die Herausforderungen im Prozess</w:t>
      </w:r>
      <w:r w:rsidR="00016669">
        <w:softHyphen/>
      </w:r>
      <w:r>
        <w:t>management ein. Die Veranstaltung ist als Online Event konzipiert; die Teilnahme ist kostenfrei.</w:t>
      </w:r>
    </w:p>
    <w:p w14:paraId="5288ED22" w14:textId="66F81897" w:rsidR="00E5368C" w:rsidRDefault="004C528F" w:rsidP="00E5368C">
      <w:r>
        <w:t xml:space="preserve">Erlangen, </w:t>
      </w:r>
      <w:r w:rsidR="00611AA1">
        <w:t>14.01.2021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B6513F" w:rsidRPr="00A44C7A">
        <w:rPr>
          <w:i/>
          <w:iCs/>
        </w:rPr>
        <w:t>Prozesse für die neue Normalität</w:t>
      </w:r>
      <w:r w:rsidR="00B6513F">
        <w:t xml:space="preserve"> – so lautet das Motto von Process Insights Europe 2021. Am 10. &amp; 11. März </w:t>
      </w:r>
      <w:r w:rsidR="00E5368C">
        <w:t>lädt</w:t>
      </w:r>
      <w:r w:rsidR="00B6513F">
        <w:t xml:space="preserve"> Method Park </w:t>
      </w:r>
      <w:r w:rsidR="00E5368C">
        <w:t xml:space="preserve">zu </w:t>
      </w:r>
      <w:r w:rsidR="00B6513F">
        <w:t>seine</w:t>
      </w:r>
      <w:r w:rsidR="00E5368C">
        <w:t>r</w:t>
      </w:r>
      <w:r w:rsidR="00B6513F">
        <w:t xml:space="preserve"> jährliche</w:t>
      </w:r>
      <w:r w:rsidR="00E5368C">
        <w:t>n</w:t>
      </w:r>
      <w:r w:rsidR="00B6513F">
        <w:t xml:space="preserve"> </w:t>
      </w:r>
      <w:r w:rsidR="001E2BC7">
        <w:t>Europa-</w:t>
      </w:r>
      <w:r w:rsidR="00B6513F">
        <w:t>Konfe</w:t>
      </w:r>
      <w:r w:rsidR="00016669">
        <w:softHyphen/>
      </w:r>
      <w:r w:rsidR="00B6513F">
        <w:t xml:space="preserve">renz </w:t>
      </w:r>
      <w:r w:rsidR="00E5368C">
        <w:t>ein. Im Mittelpunkt stehen die</w:t>
      </w:r>
      <w:r w:rsidR="00B6513F">
        <w:t xml:space="preserve"> vielfältigen Fragestellungen im Management komplexer Engineering-Prozesse</w:t>
      </w:r>
      <w:r w:rsidR="003E000C">
        <w:t>.</w:t>
      </w:r>
    </w:p>
    <w:p w14:paraId="154A507E" w14:textId="199A6106" w:rsidR="00E5368C" w:rsidRDefault="00E5368C" w:rsidP="00E5368C">
      <w:pPr>
        <w:pStyle w:val="berschrift4"/>
      </w:pPr>
      <w:r>
        <w:t>Weltweite Konferenzserie</w:t>
      </w:r>
    </w:p>
    <w:p w14:paraId="6D6C4C4E" w14:textId="3735705E" w:rsidR="00E5368C" w:rsidRDefault="00E5368C" w:rsidP="00E5368C">
      <w:r>
        <w:t xml:space="preserve">Process Insights Europe ist Teil einer Konferenzreihe, die Method Park weltweit veranstaltet. 2019 nahmen in den USA, Korea und China </w:t>
      </w:r>
      <w:r w:rsidR="00B81454">
        <w:t xml:space="preserve">insgesamt </w:t>
      </w:r>
      <w:r>
        <w:t xml:space="preserve">rund 600 Besucher daran teil. Im Oktober 2020 fand Process Insights USA erstmals virtuell statt. </w:t>
      </w:r>
      <w:r w:rsidR="00224958">
        <w:t xml:space="preserve">Dies eröffnete zahlreichen Interessierten, die an einem Präsenz-Event nicht hätten teilnehmen können, die Möglichkeit dabei zu sein. </w:t>
      </w:r>
      <w:r>
        <w:t>Mit mehr als 700 Teilnehmern w</w:t>
      </w:r>
      <w:r w:rsidR="00224958">
        <w:t>ar Process Insights USA</w:t>
      </w:r>
      <w:r>
        <w:t xml:space="preserve"> die größte Online-Konferenz zum Thema Prozessmanagement. Die Besucher erlebten, wie mit digitalen Methoden und viel Kre</w:t>
      </w:r>
      <w:r w:rsidR="00016669">
        <w:softHyphen/>
      </w:r>
      <w:r>
        <w:t xml:space="preserve">ativität </w:t>
      </w:r>
      <w:r w:rsidRPr="00845300">
        <w:t>der Transfer von Präsenzveranstaltungen in ein anspre</w:t>
      </w:r>
      <w:r w:rsidR="00016669">
        <w:softHyphen/>
      </w:r>
      <w:r w:rsidRPr="00845300">
        <w:t xml:space="preserve">chendes </w:t>
      </w:r>
      <w:r>
        <w:t>Online-</w:t>
      </w:r>
      <w:r w:rsidRPr="00845300">
        <w:t xml:space="preserve">Format </w:t>
      </w:r>
      <w:r>
        <w:t>gelingt und echtes Konferenz-Erleben möglich ist. „</w:t>
      </w:r>
      <w:r w:rsidRPr="00845300">
        <w:t>Die beste virtuelle Konferenz aller Zeiten</w:t>
      </w:r>
      <w:r>
        <w:t>!</w:t>
      </w:r>
      <w:r w:rsidRPr="00845300">
        <w:t>"</w:t>
      </w:r>
      <w:r>
        <w:t xml:space="preserve"> kom</w:t>
      </w:r>
      <w:r w:rsidR="00016669">
        <w:softHyphen/>
      </w:r>
      <w:r>
        <w:t>mentierte ein Teilnehmer.</w:t>
      </w:r>
    </w:p>
    <w:p w14:paraId="0C3C1CD1" w14:textId="21FFD6F1" w:rsidR="00E5368C" w:rsidRPr="00E5368C" w:rsidRDefault="00E5368C" w:rsidP="00E5368C">
      <w:pPr>
        <w:rPr>
          <w:b/>
          <w:bCs/>
        </w:rPr>
      </w:pPr>
      <w:r w:rsidRPr="00E5368C">
        <w:rPr>
          <w:b/>
          <w:bCs/>
        </w:rPr>
        <w:lastRenderedPageBreak/>
        <w:t>Virtuell und kostenfrei</w:t>
      </w:r>
    </w:p>
    <w:p w14:paraId="0FA7399A" w14:textId="5735E0BF" w:rsidR="00184F99" w:rsidRDefault="003E000C" w:rsidP="002167CB">
      <w:r>
        <w:t xml:space="preserve">Process Insights </w:t>
      </w:r>
      <w:r w:rsidR="001E2BC7">
        <w:t xml:space="preserve">Europe </w:t>
      </w:r>
      <w:r>
        <w:t>findet</w:t>
      </w:r>
      <w:r w:rsidR="00B6513F">
        <w:t xml:space="preserve"> </w:t>
      </w:r>
      <w:r w:rsidR="00224958">
        <w:t xml:space="preserve">ebenfalls </w:t>
      </w:r>
      <w:r w:rsidR="00B6513F">
        <w:t>erstmals virtuell</w:t>
      </w:r>
      <w:r>
        <w:t xml:space="preserve"> </w:t>
      </w:r>
      <w:r w:rsidR="006D1F02">
        <w:t xml:space="preserve">und ohne Teilnahmegebühr </w:t>
      </w:r>
      <w:r>
        <w:t>statt</w:t>
      </w:r>
      <w:r w:rsidR="00B6513F">
        <w:t xml:space="preserve">. An zwei halben Tagen werden </w:t>
      </w:r>
      <w:proofErr w:type="spellStart"/>
      <w:r w:rsidR="00B6513F">
        <w:t>Keynotes</w:t>
      </w:r>
      <w:proofErr w:type="spellEnd"/>
      <w:r w:rsidR="00B6513F">
        <w:t>, Vorträge, Best Practices und Diskussionsrunden</w:t>
      </w:r>
      <w:r w:rsidR="00A44C7A">
        <w:t xml:space="preserve"> zei</w:t>
      </w:r>
      <w:r w:rsidR="00016669">
        <w:softHyphen/>
      </w:r>
      <w:r w:rsidR="00A44C7A">
        <w:t>gen,</w:t>
      </w:r>
      <w:r w:rsidR="00A44C7A" w:rsidRPr="00A44C7A">
        <w:t xml:space="preserve"> wie effiziente Prozesse die nötigen Veränderungen </w:t>
      </w:r>
      <w:r w:rsidR="00A44C7A">
        <w:t xml:space="preserve">in der Engineering-Welt </w:t>
      </w:r>
      <w:r w:rsidR="00A44C7A" w:rsidRPr="00A44C7A">
        <w:t>vereinfachen und vorantreiben.</w:t>
      </w:r>
      <w:r w:rsidR="008059BD">
        <w:t xml:space="preserve"> </w:t>
      </w:r>
      <w:r w:rsidR="002E2163">
        <w:t>Konferenz</w:t>
      </w:r>
      <w:r w:rsidR="00016669">
        <w:softHyphen/>
      </w:r>
      <w:r w:rsidR="002E2163">
        <w:t xml:space="preserve">sprache wird Deutsch und Englisch sein. </w:t>
      </w:r>
      <w:r w:rsidR="008059BD">
        <w:t>Zur Teilnahme ist le</w:t>
      </w:r>
      <w:r w:rsidR="00016669">
        <w:softHyphen/>
      </w:r>
      <w:r w:rsidR="008059BD">
        <w:t xml:space="preserve">diglich eine </w:t>
      </w:r>
      <w:hyperlink r:id="rId6" w:history="1">
        <w:r w:rsidR="008059BD" w:rsidRPr="00611AA1">
          <w:rPr>
            <w:rStyle w:val="Hyperlink"/>
          </w:rPr>
          <w:t>Registrierung</w:t>
        </w:r>
      </w:hyperlink>
      <w:r w:rsidR="008059BD">
        <w:t xml:space="preserve"> über die Event-Webseite nötig.</w:t>
      </w:r>
    </w:p>
    <w:p w14:paraId="1D597ADA" w14:textId="1AEC783E" w:rsidR="002167CB" w:rsidRDefault="00A44C7A" w:rsidP="00FB3693">
      <w:pPr>
        <w:pStyle w:val="berschrift4"/>
      </w:pPr>
      <w:r>
        <w:t>Individuelle Beratung</w:t>
      </w:r>
    </w:p>
    <w:p w14:paraId="0CCAC6A1" w14:textId="06FBDFB8" w:rsidR="00FB3693" w:rsidRDefault="00A44C7A" w:rsidP="002167CB">
      <w:r>
        <w:t>Für individuelle Fragestellungen ist ein Consulting Café einge</w:t>
      </w:r>
      <w:r w:rsidR="00016669">
        <w:softHyphen/>
      </w:r>
      <w:r>
        <w:t xml:space="preserve">richtet. Method Park </w:t>
      </w:r>
      <w:r w:rsidR="008059BD">
        <w:t>Consultants</w:t>
      </w:r>
      <w:r>
        <w:t xml:space="preserve"> stehen interessierten Teilneh</w:t>
      </w:r>
      <w:r w:rsidR="00016669">
        <w:softHyphen/>
      </w:r>
      <w:r>
        <w:t xml:space="preserve">mern </w:t>
      </w:r>
      <w:r w:rsidR="008059BD">
        <w:t>an beiden Konferenztagen für eine persönliche, kosten</w:t>
      </w:r>
      <w:r w:rsidR="00016669">
        <w:softHyphen/>
      </w:r>
      <w:r w:rsidR="008059BD">
        <w:t>freie Beratung zur Verfügung.</w:t>
      </w:r>
    </w:p>
    <w:p w14:paraId="0641DDA9" w14:textId="71AC8E90" w:rsidR="008059BD" w:rsidRDefault="008059BD" w:rsidP="008059BD">
      <w:pPr>
        <w:pStyle w:val="berschrift4"/>
      </w:pPr>
      <w:r>
        <w:t>Workshops</w:t>
      </w:r>
    </w:p>
    <w:p w14:paraId="03E626C6" w14:textId="13134A51" w:rsidR="008059BD" w:rsidRDefault="008059BD" w:rsidP="002167CB">
      <w:r>
        <w:t xml:space="preserve">Der Konferenz ist ein eigener Workshop-Tag vorangestellt. Zwei parallele Workshops befassen sich mit </w:t>
      </w:r>
      <w:r w:rsidRPr="006D1F02">
        <w:rPr>
          <w:i/>
          <w:iCs/>
        </w:rPr>
        <w:t>der schrittweisen Frei</w:t>
      </w:r>
      <w:r w:rsidR="00016669">
        <w:rPr>
          <w:i/>
          <w:iCs/>
        </w:rPr>
        <w:softHyphen/>
      </w:r>
      <w:r w:rsidRPr="006D1F02">
        <w:rPr>
          <w:i/>
          <w:iCs/>
        </w:rPr>
        <w:t>gabe von Prozessen</w:t>
      </w:r>
      <w:r>
        <w:t xml:space="preserve"> (für Einsteiger) und mit </w:t>
      </w:r>
      <w:r w:rsidRPr="006D1F02">
        <w:rPr>
          <w:i/>
          <w:iCs/>
        </w:rPr>
        <w:t>der Prozessmodel</w:t>
      </w:r>
      <w:r w:rsidR="00016669">
        <w:rPr>
          <w:i/>
          <w:iCs/>
        </w:rPr>
        <w:softHyphen/>
      </w:r>
      <w:r w:rsidRPr="006D1F02">
        <w:rPr>
          <w:i/>
          <w:iCs/>
        </w:rPr>
        <w:t>lierung in komplexen Situationen</w:t>
      </w:r>
      <w:r>
        <w:t xml:space="preserve"> (für Fortgeschrittene). Die Bu</w:t>
      </w:r>
      <w:r w:rsidR="00016669">
        <w:softHyphen/>
      </w:r>
      <w:r>
        <w:t>chung dieser Workshops ist über das Method Park Training Cen</w:t>
      </w:r>
      <w:r w:rsidR="00016669">
        <w:softHyphen/>
      </w:r>
      <w:r>
        <w:t>ter möglich.</w:t>
      </w:r>
    </w:p>
    <w:p w14:paraId="092BF7AC" w14:textId="77CED51E" w:rsidR="008059BD" w:rsidRDefault="008059BD" w:rsidP="008059BD">
      <w:pPr>
        <w:pStyle w:val="berschrift4"/>
      </w:pPr>
      <w:r>
        <w:t>Dienstleistungen &amp; Lösungen</w:t>
      </w:r>
    </w:p>
    <w:p w14:paraId="54D2D130" w14:textId="6D3D6AD1" w:rsidR="008059BD" w:rsidRDefault="008059BD" w:rsidP="002167CB">
      <w:r>
        <w:t xml:space="preserve">In den Vortragspausen haben die Teilnehmer die Möglichkeit, sich in einer virtuellen Ausstellung bei Method Park </w:t>
      </w:r>
      <w:r w:rsidR="006D1F02">
        <w:t xml:space="preserve">und seinen </w:t>
      </w:r>
      <w:r>
        <w:t>Partnern über Produkte und Dienstleistungen zu informieren.</w:t>
      </w:r>
    </w:p>
    <w:p w14:paraId="3023AA97" w14:textId="42FA008F" w:rsidR="006E6A6D" w:rsidRDefault="006E6A6D" w:rsidP="006D1F02">
      <w:pPr>
        <w:pStyle w:val="berschrift4"/>
      </w:pPr>
      <w:r>
        <w:t>Weitere Informationen</w:t>
      </w:r>
    </w:p>
    <w:p w14:paraId="0BF44505" w14:textId="2E7B6EEB" w:rsidR="006E6A6D" w:rsidRDefault="00611AA1" w:rsidP="00227EE0">
      <w:pPr>
        <w:spacing w:line="240" w:lineRule="auto"/>
      </w:pPr>
      <w:hyperlink r:id="rId7" w:history="1">
        <w:r w:rsidR="006E6A6D" w:rsidRPr="00611AA1">
          <w:rPr>
            <w:rStyle w:val="Hyperlink"/>
          </w:rPr>
          <w:t>Webseite</w:t>
        </w:r>
      </w:hyperlink>
    </w:p>
    <w:p w14:paraId="39DABD96" w14:textId="08A4A8BA" w:rsidR="006E6A6D" w:rsidRDefault="00611AA1" w:rsidP="00227EE0">
      <w:pPr>
        <w:spacing w:line="240" w:lineRule="auto"/>
      </w:pPr>
      <w:hyperlink r:id="rId8" w:history="1">
        <w:r w:rsidR="006E6A6D" w:rsidRPr="00611AA1">
          <w:rPr>
            <w:rStyle w:val="Hyperlink"/>
          </w:rPr>
          <w:t>Registrierung</w:t>
        </w:r>
      </w:hyperlink>
      <w:bookmarkStart w:id="0" w:name="_GoBack"/>
      <w:bookmarkEnd w:id="0"/>
    </w:p>
    <w:p w14:paraId="23057434" w14:textId="571D259F" w:rsidR="006D1F02" w:rsidRPr="00B81454" w:rsidRDefault="00611AA1" w:rsidP="00227EE0">
      <w:pPr>
        <w:spacing w:line="240" w:lineRule="auto"/>
        <w:rPr>
          <w:lang w:val="en-US"/>
        </w:rPr>
      </w:pPr>
      <w:hyperlink r:id="rId9" w:history="1">
        <w:r w:rsidR="006D1F02" w:rsidRPr="00611AA1">
          <w:rPr>
            <w:rStyle w:val="Hyperlink"/>
            <w:lang w:val="en-US"/>
          </w:rPr>
          <w:t>Workshops</w:t>
        </w:r>
      </w:hyperlink>
    </w:p>
    <w:p w14:paraId="5A32C243" w14:textId="55C4C1D1" w:rsidR="004A4274" w:rsidRPr="004A4274" w:rsidRDefault="004A4274" w:rsidP="002167CB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B65158">
        <w:rPr>
          <w:i/>
        </w:rPr>
        <w:t>2.</w:t>
      </w:r>
      <w:r w:rsidR="00611AA1">
        <w:rPr>
          <w:i/>
        </w:rPr>
        <w:t>547</w:t>
      </w:r>
    </w:p>
    <w:p w14:paraId="685371E2" w14:textId="77777777" w:rsidR="00ED1D9A" w:rsidRPr="004A4274" w:rsidRDefault="00ED1D9A" w:rsidP="00EB5CDC">
      <w:pPr>
        <w:pStyle w:val="Boilerplateberschrift"/>
        <w:rPr>
          <w:sz w:val="22"/>
        </w:rPr>
      </w:pPr>
      <w:bookmarkStart w:id="1" w:name="_Hlk504473549"/>
      <w:r w:rsidRPr="004A4274">
        <w:rPr>
          <w:sz w:val="22"/>
        </w:rPr>
        <w:lastRenderedPageBreak/>
        <w:t>Über Method Park</w:t>
      </w:r>
    </w:p>
    <w:p w14:paraId="6444DA5E" w14:textId="77777777" w:rsidR="0069636B" w:rsidRDefault="0069636B" w:rsidP="0069636B">
      <w:pPr>
        <w:pStyle w:val="BoilerplateText"/>
      </w:pPr>
      <w:r>
        <w:t>Method Park ist Spezialist für innovatives Software &amp; Systems Engineering in den sicherheitskritischen Umfeldern von Medizin- und Automobiltechnik. Zum Portfolio gehören Consulting- und Engineering-Dienstleistungen, ein umfassendes Trainingsprogramm sowie das Prozessmanagement-Werkzeug „Stages“.</w:t>
      </w:r>
    </w:p>
    <w:p w14:paraId="407A3E3C" w14:textId="6AC1212A" w:rsidR="0069636B" w:rsidRDefault="0069636B" w:rsidP="0069636B">
      <w:pPr>
        <w:pStyle w:val="BoilerplateText"/>
      </w:pPr>
      <w:r>
        <w:t xml:space="preserve">Seit seiner Gründung 2001 berät, unterstützt und </w:t>
      </w:r>
      <w:proofErr w:type="spellStart"/>
      <w:r>
        <w:t>coached</w:t>
      </w:r>
      <w:proofErr w:type="spellEnd"/>
      <w:r>
        <w:t xml:space="preserve"> Method Park Kunden weltweit bei der Optimierung von Prozessabläufen, bei der Einhal</w:t>
      </w:r>
      <w:r w:rsidR="00016669">
        <w:softHyphen/>
      </w:r>
      <w:r>
        <w:t xml:space="preserve">tung branchenspezifischer Standards und gesetzlicher Regularien sowie beim Management von Projekten, Produkten und deren Qualität. Method Park offeriert ein praxisorientiertes Seminarprogramm zu aktuellen Themen </w:t>
      </w:r>
      <w:proofErr w:type="gramStart"/>
      <w:r>
        <w:t>entlang des Software</w:t>
      </w:r>
      <w:proofErr w:type="gramEnd"/>
      <w:r>
        <w:t xml:space="preserve"> &amp; Systems Engineering. Seminarstandorte finden sich in Deutschland, im europäischen Ausland, den USA und in Asien.</w:t>
      </w:r>
    </w:p>
    <w:p w14:paraId="2CB267D4" w14:textId="43C7BE15" w:rsidR="0069636B" w:rsidRDefault="0069636B" w:rsidP="0069636B">
      <w:pPr>
        <w:pStyle w:val="BoilerplateText"/>
      </w:pPr>
      <w:r>
        <w:t>Mit „Stages“ hat Method Park ein individuell anpassbares Prozessmanage</w:t>
      </w:r>
      <w:r w:rsidR="00016669">
        <w:softHyphen/>
      </w:r>
      <w:r>
        <w:t>ment-Tool auf de</w:t>
      </w:r>
      <w:r w:rsidR="00CE6A0F">
        <w:t>m</w:t>
      </w:r>
      <w:r>
        <w:t xml:space="preserve"> Markt </w:t>
      </w:r>
      <w:r w:rsidR="00CE6A0F">
        <w:t>platziert</w:t>
      </w:r>
      <w:r>
        <w:t>, das den Anwender bei der Definition, Kommunikation und Anwendung komplexer Prozesse unterstützt.</w:t>
      </w:r>
    </w:p>
    <w:p w14:paraId="5345F64C" w14:textId="46C63ABB" w:rsidR="00ED1D9A" w:rsidRPr="00ED1D9A" w:rsidRDefault="0069636B" w:rsidP="0069636B">
      <w:pPr>
        <w:pStyle w:val="BoilerplateText"/>
      </w:pPr>
      <w:r>
        <w:t>Die Unternehmensgruppe ist an den Standorten</w:t>
      </w:r>
      <w:r w:rsidR="00194748">
        <w:t xml:space="preserve"> Berlin,</w:t>
      </w:r>
      <w:r>
        <w:t xml:space="preserve"> Erlangen, Frankfurt a.M., </w:t>
      </w:r>
      <w:r w:rsidR="00DB3918">
        <w:t>Hamburg</w:t>
      </w:r>
      <w:r>
        <w:t>, München</w:t>
      </w:r>
      <w:r w:rsidR="00EC3970">
        <w:t xml:space="preserve">, </w:t>
      </w:r>
      <w:r>
        <w:t>Stuttgart</w:t>
      </w:r>
      <w:r w:rsidR="00B81454">
        <w:t xml:space="preserve">, </w:t>
      </w:r>
      <w:r>
        <w:t>Detroit, Miami</w:t>
      </w:r>
      <w:r w:rsidR="00B81454">
        <w:t>,</w:t>
      </w:r>
      <w:r>
        <w:t xml:space="preserve"> Pittsburgh</w:t>
      </w:r>
      <w:r w:rsidR="00B81454">
        <w:t xml:space="preserve"> und Shanghai</w:t>
      </w:r>
      <w:r>
        <w:t xml:space="preserve"> vertreten. </w:t>
      </w:r>
      <w:r w:rsidR="00793A8E">
        <w:t>Method Park beschäftigt heute rund</w:t>
      </w:r>
      <w:r>
        <w:t xml:space="preserve"> </w:t>
      </w:r>
      <w:r w:rsidR="00793A8E">
        <w:t>2</w:t>
      </w:r>
      <w:r w:rsidR="00611AA1">
        <w:t>2</w:t>
      </w:r>
      <w:r>
        <w:t>0 Mitarbeiter</w:t>
      </w:r>
      <w:r w:rsidR="00793A8E">
        <w:t xml:space="preserve"> und</w:t>
      </w:r>
      <w:r>
        <w:t xml:space="preserve"> erreichte 20</w:t>
      </w:r>
      <w:r w:rsidR="00B81454">
        <w:t>20</w:t>
      </w:r>
      <w:r>
        <w:t xml:space="preserve"> einen operativen Umsatz von etwa </w:t>
      </w:r>
      <w:r w:rsidR="00E10491">
        <w:t>2</w:t>
      </w:r>
      <w:r w:rsidR="00B81454">
        <w:t>4</w:t>
      </w:r>
      <w:r>
        <w:t xml:space="preserve"> Mio. EUR.</w:t>
      </w:r>
    </w:p>
    <w:bookmarkEnd w:id="1"/>
    <w:p w14:paraId="3E06A9FC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20B4035D" w14:textId="77777777" w:rsidR="00ED1D9A" w:rsidRPr="00ED1D9A" w:rsidRDefault="009D6AEB" w:rsidP="00EB5CDC">
      <w:pPr>
        <w:pStyle w:val="BoilerplateText"/>
      </w:pPr>
      <w:r>
        <w:t>Dr. Christina Ohde-Benna</w:t>
      </w:r>
      <w:r w:rsidR="002167CB">
        <w:t>, PR-Referentin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10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11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34F1BFF5" w14:textId="77777777" w:rsidR="008379C7" w:rsidRDefault="008379C7" w:rsidP="005977BC">
      <w:pPr>
        <w:pStyle w:val="berschrift4"/>
      </w:pPr>
      <w:r w:rsidRPr="00F23890">
        <w:t>Verfügbares Bildmaterial:</w:t>
      </w:r>
    </w:p>
    <w:p w14:paraId="395DE42F" w14:textId="5262A5C8" w:rsidR="00F23890" w:rsidRDefault="00A44C7A" w:rsidP="00F23890">
      <w:pPr>
        <w:pStyle w:val="BildmaterialText"/>
      </w:pPr>
      <w:r>
        <w:rPr>
          <w:noProof/>
        </w:rPr>
        <w:drawing>
          <wp:inline distT="0" distB="0" distL="0" distR="0" wp14:anchorId="2D7ECE23" wp14:editId="2C63C1F3">
            <wp:extent cx="4859655" cy="1124585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1002_ProcessInsight_RZ_Euope_zw-sc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0" w:rsidSect="000F58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8E94" w16cex:dateUtc="2021-01-14T0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B389" w14:textId="77777777" w:rsidR="002B6AEE" w:rsidRDefault="002B6AEE">
      <w:r>
        <w:separator/>
      </w:r>
    </w:p>
  </w:endnote>
  <w:endnote w:type="continuationSeparator" w:id="0">
    <w:p w14:paraId="0906BAF5" w14:textId="77777777" w:rsidR="002B6AEE" w:rsidRDefault="002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B15E" w14:textId="77777777" w:rsidR="002079E4" w:rsidRDefault="00207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2645" w14:textId="77777777" w:rsidR="002079E4" w:rsidRPr="00315D70" w:rsidRDefault="002079E4" w:rsidP="002079E4">
    <w:pPr>
      <w:pStyle w:val="Fuzeile"/>
      <w:tabs>
        <w:tab w:val="clear" w:pos="4536"/>
        <w:tab w:val="center" w:pos="7230"/>
      </w:tabs>
      <w:spacing w:before="0" w:after="0" w:line="240" w:lineRule="auto"/>
      <w:ind w:right="357"/>
      <w:jc w:val="center"/>
      <w:rPr>
        <w:rStyle w:val="Seitenzahl"/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32FA" w14:textId="77777777" w:rsidR="002079E4" w:rsidRDefault="00207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6DE7" w14:textId="77777777" w:rsidR="002B6AEE" w:rsidRDefault="002B6AEE">
      <w:r>
        <w:separator/>
      </w:r>
    </w:p>
  </w:footnote>
  <w:footnote w:type="continuationSeparator" w:id="0">
    <w:p w14:paraId="5BC0F075" w14:textId="77777777" w:rsidR="002B6AEE" w:rsidRDefault="002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5544" w14:textId="77777777" w:rsidR="002079E4" w:rsidRDefault="002079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2B72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389A730" wp14:editId="52DF841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AF0" w14:textId="77777777" w:rsidR="002079E4" w:rsidRDefault="002079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13DE6"/>
    <w:rsid w:val="00016669"/>
    <w:rsid w:val="000439A9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94748"/>
    <w:rsid w:val="001B0909"/>
    <w:rsid w:val="001E2BC7"/>
    <w:rsid w:val="002079E4"/>
    <w:rsid w:val="002167CB"/>
    <w:rsid w:val="002230FC"/>
    <w:rsid w:val="00224958"/>
    <w:rsid w:val="00226D1C"/>
    <w:rsid w:val="00227EE0"/>
    <w:rsid w:val="00242EF1"/>
    <w:rsid w:val="002525EA"/>
    <w:rsid w:val="00255EAA"/>
    <w:rsid w:val="002663CA"/>
    <w:rsid w:val="0026723C"/>
    <w:rsid w:val="00273B74"/>
    <w:rsid w:val="00282095"/>
    <w:rsid w:val="002B3B80"/>
    <w:rsid w:val="002B6AEE"/>
    <w:rsid w:val="002C236D"/>
    <w:rsid w:val="002C3DC4"/>
    <w:rsid w:val="002D0204"/>
    <w:rsid w:val="002E2163"/>
    <w:rsid w:val="002E3B62"/>
    <w:rsid w:val="003460E6"/>
    <w:rsid w:val="00352DC5"/>
    <w:rsid w:val="00355F75"/>
    <w:rsid w:val="00357B41"/>
    <w:rsid w:val="00362AF0"/>
    <w:rsid w:val="00363B18"/>
    <w:rsid w:val="003A74B7"/>
    <w:rsid w:val="003E000C"/>
    <w:rsid w:val="003E4AFC"/>
    <w:rsid w:val="003F2D2C"/>
    <w:rsid w:val="003F7A8A"/>
    <w:rsid w:val="004019E6"/>
    <w:rsid w:val="00411FAE"/>
    <w:rsid w:val="00425776"/>
    <w:rsid w:val="00443C2A"/>
    <w:rsid w:val="00463D56"/>
    <w:rsid w:val="00465FC1"/>
    <w:rsid w:val="00486120"/>
    <w:rsid w:val="0048618D"/>
    <w:rsid w:val="00487279"/>
    <w:rsid w:val="00497FDF"/>
    <w:rsid w:val="004A2D1D"/>
    <w:rsid w:val="004A4274"/>
    <w:rsid w:val="004C528F"/>
    <w:rsid w:val="004D2127"/>
    <w:rsid w:val="00524C9C"/>
    <w:rsid w:val="005300BF"/>
    <w:rsid w:val="0057072D"/>
    <w:rsid w:val="005977BC"/>
    <w:rsid w:val="005D5BC8"/>
    <w:rsid w:val="00604D1C"/>
    <w:rsid w:val="00611AA1"/>
    <w:rsid w:val="00614CAF"/>
    <w:rsid w:val="0062115B"/>
    <w:rsid w:val="0063606D"/>
    <w:rsid w:val="006366F7"/>
    <w:rsid w:val="006454E0"/>
    <w:rsid w:val="0064730D"/>
    <w:rsid w:val="00647E74"/>
    <w:rsid w:val="006835F9"/>
    <w:rsid w:val="0069636B"/>
    <w:rsid w:val="006A0D24"/>
    <w:rsid w:val="006B6016"/>
    <w:rsid w:val="006C7E3A"/>
    <w:rsid w:val="006D1F02"/>
    <w:rsid w:val="006E6A6D"/>
    <w:rsid w:val="00700ED6"/>
    <w:rsid w:val="00720A11"/>
    <w:rsid w:val="00731DEE"/>
    <w:rsid w:val="007404FE"/>
    <w:rsid w:val="007474C1"/>
    <w:rsid w:val="00793A8E"/>
    <w:rsid w:val="007A21D4"/>
    <w:rsid w:val="007C7D0F"/>
    <w:rsid w:val="007C7FC3"/>
    <w:rsid w:val="007D3091"/>
    <w:rsid w:val="008059BD"/>
    <w:rsid w:val="0081096C"/>
    <w:rsid w:val="008379C7"/>
    <w:rsid w:val="008418E4"/>
    <w:rsid w:val="00845300"/>
    <w:rsid w:val="00880A1E"/>
    <w:rsid w:val="00891FFF"/>
    <w:rsid w:val="0089645C"/>
    <w:rsid w:val="008F6F3E"/>
    <w:rsid w:val="00914A3A"/>
    <w:rsid w:val="00926E0E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4C7A"/>
    <w:rsid w:val="00A46749"/>
    <w:rsid w:val="00A561A9"/>
    <w:rsid w:val="00A56C4E"/>
    <w:rsid w:val="00A57019"/>
    <w:rsid w:val="00A75FBC"/>
    <w:rsid w:val="00A81924"/>
    <w:rsid w:val="00AA49A3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6513F"/>
    <w:rsid w:val="00B65158"/>
    <w:rsid w:val="00B81454"/>
    <w:rsid w:val="00B95EBA"/>
    <w:rsid w:val="00BB1354"/>
    <w:rsid w:val="00BC3208"/>
    <w:rsid w:val="00BC3A3F"/>
    <w:rsid w:val="00BC7F63"/>
    <w:rsid w:val="00BD6CF3"/>
    <w:rsid w:val="00BF464A"/>
    <w:rsid w:val="00C1704F"/>
    <w:rsid w:val="00C20779"/>
    <w:rsid w:val="00C23C89"/>
    <w:rsid w:val="00C337BB"/>
    <w:rsid w:val="00C358A5"/>
    <w:rsid w:val="00C43652"/>
    <w:rsid w:val="00CA2222"/>
    <w:rsid w:val="00CC3E2A"/>
    <w:rsid w:val="00CE6A0F"/>
    <w:rsid w:val="00CE6B88"/>
    <w:rsid w:val="00D002AE"/>
    <w:rsid w:val="00D07F59"/>
    <w:rsid w:val="00D14645"/>
    <w:rsid w:val="00DB3918"/>
    <w:rsid w:val="00DC2739"/>
    <w:rsid w:val="00DE082F"/>
    <w:rsid w:val="00DE1BEE"/>
    <w:rsid w:val="00E10491"/>
    <w:rsid w:val="00E25087"/>
    <w:rsid w:val="00E43DDE"/>
    <w:rsid w:val="00E5368C"/>
    <w:rsid w:val="00E7595B"/>
    <w:rsid w:val="00E86E5B"/>
    <w:rsid w:val="00EB5CDC"/>
    <w:rsid w:val="00EC3970"/>
    <w:rsid w:val="00EC7073"/>
    <w:rsid w:val="00EC7AE2"/>
    <w:rsid w:val="00ED1D9A"/>
    <w:rsid w:val="00ED35DA"/>
    <w:rsid w:val="00ED3B30"/>
    <w:rsid w:val="00EE2DAA"/>
    <w:rsid w:val="00EE6290"/>
    <w:rsid w:val="00F06CB8"/>
    <w:rsid w:val="00F23890"/>
    <w:rsid w:val="00F518D0"/>
    <w:rsid w:val="00F71404"/>
    <w:rsid w:val="00F74716"/>
    <w:rsid w:val="00F76909"/>
    <w:rsid w:val="00F80C7D"/>
    <w:rsid w:val="00F82178"/>
    <w:rsid w:val="00F83C64"/>
    <w:rsid w:val="00FB0A04"/>
    <w:rsid w:val="00FB3693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CF2E0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customStyle="1" w:styleId="FuzeileZchn">
    <w:name w:val="Fußzeile Zchn"/>
    <w:basedOn w:val="Absatz-Standardschriftart"/>
    <w:link w:val="Fuzeile"/>
    <w:rsid w:val="002079E4"/>
    <w:rPr>
      <w:rFonts w:ascii="Verdana" w:hAnsi="Verdana" w:cs="Arial"/>
      <w:sz w:val="24"/>
      <w:szCs w:val="24"/>
    </w:rPr>
  </w:style>
  <w:style w:type="character" w:styleId="Seitenzahl">
    <w:name w:val="page number"/>
    <w:rsid w:val="002079E4"/>
  </w:style>
  <w:style w:type="character" w:styleId="NichtaufgelsteErwhnung">
    <w:name w:val="Unresolved Mention"/>
    <w:basedOn w:val="Absatz-Standardschriftart"/>
    <w:uiPriority w:val="99"/>
    <w:semiHidden/>
    <w:unhideWhenUsed/>
    <w:rsid w:val="006D1F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B814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14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1454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14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1454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-insights.de/registrieru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www.methodpark.de/stages/process-insights.html" TargetMode="Externa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-insights.de/registrierung/" TargetMode="External"/><Relationship Id="rId11" Type="http://schemas.openxmlformats.org/officeDocument/2006/relationships/hyperlink" Target="http://www.methodpark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hilipp.Donnert@methodpark.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thodpark.de/training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4555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4</cp:revision>
  <cp:lastPrinted>2008-01-18T13:28:00Z</cp:lastPrinted>
  <dcterms:created xsi:type="dcterms:W3CDTF">2021-01-14T08:54:00Z</dcterms:created>
  <dcterms:modified xsi:type="dcterms:W3CDTF">2021-01-14T09:16:00Z</dcterms:modified>
</cp:coreProperties>
</file>